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（2019年度）</w:t>
      </w:r>
    </w:p>
    <w:p>
      <w:pPr>
        <w:ind w:firstLine="64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left="-144" w:leftChars="-60" w:firstLine="482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填报单位:安徽省江北产业集中区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安徽省江北产业集中区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http://jbq.wuhu.gov.cn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安徽省江北产业集中区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□政府门户网站     </w:t>
            </w: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3402000054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皖ICP备11013309号-2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fldChar w:fldCharType="begin"/>
            </w:r>
            <w:r>
              <w:instrText xml:space="preserve"> HYPERLINK "http://www.beian.gov.cn/portal/registerSystemInfo?recordcode=34020702000510" \t "_blank"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</w:rPr>
              <w:t>皖公网安备 34020702000510号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/>
                <w:szCs w:val="24"/>
              </w:rPr>
              <w:t>82198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/>
                <w:szCs w:val="24"/>
              </w:rPr>
              <w:t>166244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8</w:t>
            </w:r>
            <w:r>
              <w:rPr>
                <w:rFonts w:hint="eastAsia" w:ascii="仿宋_GB2312" w:eastAsia="仿宋_GB2312"/>
                <w:lang w:val="en-US" w:eastAsia="zh-CN"/>
              </w:rPr>
              <w:t>09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重大舆情数量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留言办理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□是     </w:t>
            </w: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安徽省江北产业集中区管委会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江北集中区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/>
                <w:szCs w:val="24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 xml:space="preserve">搜索即服务  □多语言版本  </w:t>
            </w: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 xml:space="preserve">无障碍浏览  </w:t>
            </w:r>
            <w:r>
              <w:rPr>
                <w:rFonts w:hint="eastAsia" w:ascii="仿宋_GB2312" w:eastAsia="仿宋_GB2312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千人千网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adjustRightInd w:val="0"/>
              <w:snapToGrid w:val="0"/>
              <w:spacing w:line="360" w:lineRule="exact"/>
              <w:ind w:left="0" w:firstLine="0" w:firstLineChars="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其他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5" w:firstLine="5" w:firstLineChars="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单位负责人：陈军        审核人：吕成庆                填报人：何琪慧</w:t>
      </w:r>
    </w:p>
    <w:p>
      <w:pPr>
        <w:spacing w:line="480" w:lineRule="exact"/>
        <w:ind w:left="-5" w:firstLine="5" w:firstLineChars="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联系电话：0553—2881111                     填报日期：2020年1月15日</w:t>
      </w:r>
    </w:p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87EE2"/>
    <w:rsid w:val="000769AE"/>
    <w:rsid w:val="00697E91"/>
    <w:rsid w:val="006C2377"/>
    <w:rsid w:val="00767F55"/>
    <w:rsid w:val="00C13A98"/>
    <w:rsid w:val="00C63C41"/>
    <w:rsid w:val="00EF1C77"/>
    <w:rsid w:val="03645B50"/>
    <w:rsid w:val="05D212C9"/>
    <w:rsid w:val="15BD4810"/>
    <w:rsid w:val="1CFB1F8D"/>
    <w:rsid w:val="1FC87EE2"/>
    <w:rsid w:val="29286837"/>
    <w:rsid w:val="29B07DA6"/>
    <w:rsid w:val="31886394"/>
    <w:rsid w:val="3E322292"/>
    <w:rsid w:val="47C96847"/>
    <w:rsid w:val="50527EB3"/>
    <w:rsid w:val="5123705B"/>
    <w:rsid w:val="62480D52"/>
    <w:rsid w:val="65862212"/>
    <w:rsid w:val="76BB6635"/>
    <w:rsid w:val="7E7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1354</Characters>
  <Lines>11</Lines>
  <Paragraphs>3</Paragraphs>
  <TotalTime>5</TotalTime>
  <ScaleCrop>false</ScaleCrop>
  <LinksUpToDate>false</LinksUpToDate>
  <CharactersWithSpaces>1588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2020-01-06T03:18:00Z</dcterms:created>
  <dc:creator>何琪慧</dc:creator>
  <cp:lastModifiedBy>何琪慧</cp:lastModifiedBy>
  <cp:lastPrinted>2020-01-06T08:12:00Z</cp:lastPrinted>
  <dcterms:modified xsi:type="dcterms:W3CDTF">2020-01-14T08:28:38Z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